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445" w:rsidRPr="00C35729" w:rsidRDefault="006D0445" w:rsidP="00C35729">
      <w:pPr>
        <w:pStyle w:val="af0"/>
        <w:spacing w:line="240" w:lineRule="exact"/>
        <w:ind w:firstLineChars="0" w:firstLine="0"/>
        <w:rPr>
          <w:rFonts w:ascii="微软雅黑" w:eastAsia="微软雅黑" w:hAnsi="微软雅黑" w:hint="eastAsia"/>
          <w:sz w:val="22"/>
          <w:szCs w:val="22"/>
        </w:rPr>
      </w:pPr>
    </w:p>
    <w:p w:rsidR="006D0445" w:rsidRPr="00C35729" w:rsidRDefault="00A9752C" w:rsidP="00C35729">
      <w:pPr>
        <w:pStyle w:val="ad"/>
        <w:spacing w:line="600" w:lineRule="exact"/>
        <w:rPr>
          <w:rFonts w:ascii="微软雅黑" w:eastAsia="微软雅黑" w:hAnsi="微软雅黑"/>
          <w:b/>
          <w:bCs/>
          <w:color w:val="7030A0"/>
          <w:sz w:val="40"/>
          <w:szCs w:val="40"/>
        </w:rPr>
      </w:pPr>
      <w:r w:rsidRPr="00C35729">
        <w:rPr>
          <w:rFonts w:ascii="微软雅黑" w:eastAsia="微软雅黑" w:hAnsi="微软雅黑" w:hint="eastAsia"/>
          <w:b/>
          <w:bCs/>
          <w:color w:val="7030A0"/>
          <w:sz w:val="40"/>
          <w:szCs w:val="40"/>
        </w:rPr>
        <w:t>最高人民法院</w:t>
      </w:r>
    </w:p>
    <w:p w:rsidR="006D0445" w:rsidRPr="00C35729" w:rsidRDefault="00A9752C" w:rsidP="00C35729">
      <w:pPr>
        <w:pStyle w:val="ad"/>
        <w:spacing w:line="600" w:lineRule="exact"/>
        <w:rPr>
          <w:rFonts w:ascii="微软雅黑" w:eastAsia="微软雅黑" w:hAnsi="微软雅黑"/>
          <w:b/>
          <w:bCs/>
          <w:color w:val="7030A0"/>
          <w:sz w:val="40"/>
          <w:szCs w:val="40"/>
        </w:rPr>
      </w:pPr>
      <w:r w:rsidRPr="00C35729">
        <w:rPr>
          <w:rFonts w:ascii="微软雅黑" w:eastAsia="微软雅黑" w:hAnsi="微软雅黑" w:hint="eastAsia"/>
          <w:b/>
          <w:bCs/>
          <w:color w:val="7030A0"/>
          <w:sz w:val="40"/>
          <w:szCs w:val="40"/>
        </w:rPr>
        <w:t>关于内地与澳门特别行政区就仲裁程序</w:t>
      </w:r>
    </w:p>
    <w:p w:rsidR="006D0445" w:rsidRPr="00C35729" w:rsidRDefault="00A9752C" w:rsidP="00C35729">
      <w:pPr>
        <w:pStyle w:val="ad"/>
        <w:spacing w:line="600" w:lineRule="exact"/>
        <w:rPr>
          <w:rFonts w:ascii="微软雅黑" w:eastAsia="微软雅黑" w:hAnsi="微软雅黑"/>
          <w:b/>
          <w:bCs/>
          <w:color w:val="7030A0"/>
          <w:sz w:val="40"/>
          <w:szCs w:val="40"/>
        </w:rPr>
      </w:pPr>
      <w:r w:rsidRPr="00C35729">
        <w:rPr>
          <w:rFonts w:ascii="微软雅黑" w:eastAsia="微软雅黑" w:hAnsi="微软雅黑" w:hint="eastAsia"/>
          <w:b/>
          <w:bCs/>
          <w:color w:val="7030A0"/>
          <w:sz w:val="40"/>
          <w:szCs w:val="40"/>
        </w:rPr>
        <w:t>相互协助保全的安排</w:t>
      </w:r>
      <w:bookmarkStart w:id="0" w:name="_GoBack"/>
      <w:bookmarkEnd w:id="0"/>
    </w:p>
    <w:p w:rsidR="006D0445" w:rsidRDefault="006D0445" w:rsidP="00C35729">
      <w:pPr>
        <w:pStyle w:val="af0"/>
        <w:spacing w:line="240" w:lineRule="exact"/>
        <w:ind w:firstLine="440"/>
        <w:rPr>
          <w:rFonts w:ascii="微软雅黑" w:eastAsia="微软雅黑" w:hAnsi="微软雅黑"/>
          <w:sz w:val="22"/>
          <w:szCs w:val="22"/>
        </w:rPr>
      </w:pPr>
    </w:p>
    <w:p w:rsidR="00C35729" w:rsidRDefault="00C35729" w:rsidP="00C35729">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022-03-25</w:t>
      </w:r>
    </w:p>
    <w:p w:rsidR="00C35729" w:rsidRPr="00C35729" w:rsidRDefault="00C35729" w:rsidP="00C35729">
      <w:pPr>
        <w:pStyle w:val="af0"/>
        <w:spacing w:line="240" w:lineRule="exact"/>
        <w:ind w:firstLine="440"/>
        <w:rPr>
          <w:rFonts w:ascii="微软雅黑" w:eastAsia="微软雅黑" w:hAnsi="微软雅黑" w:hint="eastAsia"/>
          <w:sz w:val="22"/>
          <w:szCs w:val="22"/>
        </w:rPr>
      </w:pPr>
    </w:p>
    <w:p w:rsidR="006D0445" w:rsidRPr="00C35729" w:rsidRDefault="00A9752C" w:rsidP="00C35729">
      <w:pPr>
        <w:pStyle w:val="ae"/>
        <w:spacing w:line="240" w:lineRule="exact"/>
        <w:rPr>
          <w:rFonts w:ascii="微软雅黑" w:eastAsia="微软雅黑" w:hAnsi="微软雅黑"/>
          <w:sz w:val="22"/>
          <w:szCs w:val="22"/>
        </w:rPr>
      </w:pPr>
      <w:r w:rsidRPr="00C35729">
        <w:rPr>
          <w:rFonts w:ascii="微软雅黑" w:eastAsia="微软雅黑" w:hAnsi="微软雅黑" w:hint="eastAsia"/>
          <w:sz w:val="22"/>
          <w:szCs w:val="22"/>
        </w:rPr>
        <w:t>法释〔</w:t>
      </w:r>
      <w:r w:rsidRPr="00C35729">
        <w:rPr>
          <w:rFonts w:ascii="微软雅黑" w:eastAsia="微软雅黑" w:hAnsi="微软雅黑" w:hint="eastAsia"/>
          <w:sz w:val="22"/>
          <w:szCs w:val="22"/>
        </w:rPr>
        <w:t>2022</w:t>
      </w:r>
      <w:r w:rsidRPr="00C35729">
        <w:rPr>
          <w:rFonts w:ascii="微软雅黑" w:eastAsia="微软雅黑" w:hAnsi="微软雅黑" w:hint="eastAsia"/>
          <w:sz w:val="22"/>
          <w:szCs w:val="22"/>
        </w:rPr>
        <w:t>〕</w:t>
      </w:r>
      <w:r w:rsidRPr="00C35729">
        <w:rPr>
          <w:rFonts w:ascii="微软雅黑" w:eastAsia="微软雅黑" w:hAnsi="微软雅黑" w:hint="eastAsia"/>
          <w:sz w:val="22"/>
          <w:szCs w:val="22"/>
        </w:rPr>
        <w:t>7</w:t>
      </w:r>
      <w:r w:rsidRPr="00C35729">
        <w:rPr>
          <w:rFonts w:ascii="微软雅黑" w:eastAsia="微软雅黑" w:hAnsi="微软雅黑" w:hint="eastAsia"/>
          <w:sz w:val="22"/>
          <w:szCs w:val="22"/>
        </w:rPr>
        <w:t>号</w:t>
      </w:r>
    </w:p>
    <w:p w:rsidR="006D0445" w:rsidRPr="00C35729" w:rsidRDefault="006D0445" w:rsidP="00C35729">
      <w:pPr>
        <w:pStyle w:val="af0"/>
        <w:spacing w:line="400" w:lineRule="exact"/>
        <w:ind w:firstLine="480"/>
        <w:rPr>
          <w:rFonts w:ascii="微软雅黑" w:eastAsia="微软雅黑" w:hAnsi="微软雅黑"/>
          <w:sz w:val="24"/>
          <w:szCs w:val="24"/>
        </w:rPr>
      </w:pP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根据《中华人民共和国澳门特别行政区基本法》第九十三条的规定，经最高人民法院与澳门特别行政区协商，现就内地与澳门特别行政区关于仲裁程序相互协助保全</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如下安排。</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第一条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本安排所称“保全”，在内地包括财产保全、证据保全、行为保全；在澳门特别行政区包括为确保受威胁的权利得以实现而采取的保存或者预行措施。</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第二条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按照澳门特别行政区仲裁法规向澳门特别行政区仲裁机构提起民商事仲裁程序的当事人，在仲裁裁决</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前，可以参照《中华人民共和国民事诉讼法》《中华人民共和国仲裁法》以及相关司法解释的规定，向被申请人住所地、财产所在地或者证据所在地的内地中级人民法院申请保全。被申请人住所地、财产所在地或者证据所在地在不同人民法院辖区的，应当选择向其中一个人民法院提出申请，不得分别向两个或者两个</w:t>
      </w:r>
      <w:r w:rsidRPr="00C35729">
        <w:rPr>
          <w:rFonts w:ascii="微软雅黑" w:eastAsia="微软雅黑" w:hAnsi="微软雅黑" w:hint="eastAsia"/>
          <w:sz w:val="24"/>
          <w:szCs w:val="24"/>
        </w:rPr>
        <w:t>以上人民法院提出申请。</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在仲裁机构受理仲裁案件前申请保全，内地人民法院采取保全措施后三十日内未收到仲裁机构已受理仲裁案件的证明函件的，内地人民法院应当解除保全。</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第三条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向内地人民法院申请保全的，应当提交下列材料：</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（一）保全申请书；</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（二）仲裁协议；</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（三）身份证明材料：申请人为自然人的，应当提交身份证件复印件；申请人为法人或者非法人组织的，应当提交注册登记证书的复印件以及法定代表人或者负责人的身份证件复印件；</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（四）在仲裁机构受理仲裁案件后申请保全的，应当提交包含主要仲裁请求和所根据的事实与理由的仲裁申</w:t>
      </w:r>
      <w:r w:rsidRPr="00C35729">
        <w:rPr>
          <w:rFonts w:ascii="微软雅黑" w:eastAsia="微软雅黑" w:hAnsi="微软雅黑" w:hint="eastAsia"/>
          <w:sz w:val="24"/>
          <w:szCs w:val="24"/>
        </w:rPr>
        <w:t>请文件以及相关证据材料、仲裁机构出具的已受理有关仲裁案件的证明函件；</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（五）内地人民法院要求的其他材料。</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身份证明材料系在内地以外形成的，应当依据内地相关法律规定办理证明手续。</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向内地人民法院提交的文件没有中文文本的，应当提交中文译本。</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第四条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向内地人民法院提交的保全申请书应当载明下列事项：</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一）当事人的基本情况：当事人为自然人的，包括姓名、住所、身份证件信息、通讯方式等；当事人为法人或者非法人组织的，包括法人或者非法人组织的名称、住所以及法定代表人或者主要负责人的姓名、职务、住所、身份证件信息、通讯方</w:t>
      </w:r>
      <w:r w:rsidRPr="00C35729">
        <w:rPr>
          <w:rFonts w:ascii="微软雅黑" w:eastAsia="微软雅黑" w:hAnsi="微软雅黑" w:hint="eastAsia"/>
          <w:sz w:val="24"/>
          <w:szCs w:val="24"/>
        </w:rPr>
        <w:t>式等；</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（二）请求事项，包括申请保全财产的数额、申请行为保全的内容和期限等；</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（三）请求所依据的事实、理由和相关证据，包括关于情况紧急，如</w:t>
      </w:r>
      <w:proofErr w:type="gramStart"/>
      <w:r w:rsidRPr="00C35729">
        <w:rPr>
          <w:rFonts w:ascii="微软雅黑" w:eastAsia="微软雅黑" w:hAnsi="微软雅黑" w:hint="eastAsia"/>
          <w:sz w:val="24"/>
          <w:szCs w:val="24"/>
        </w:rPr>
        <w:t>不</w:t>
      </w:r>
      <w:proofErr w:type="gramEnd"/>
      <w:r w:rsidRPr="00C35729">
        <w:rPr>
          <w:rFonts w:ascii="微软雅黑" w:eastAsia="微软雅黑" w:hAnsi="微软雅黑" w:hint="eastAsia"/>
          <w:sz w:val="24"/>
          <w:szCs w:val="24"/>
        </w:rPr>
        <w:t>立即保全将会使申请人合法权益受到难以弥补的损害或者将使仲裁裁决难以执行的说明等；</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（四）申请保全的财产、证据的明确信息或者具体线索；</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lastRenderedPageBreak/>
        <w:t>（五）用于提供担保的内地财产信息或者资信证明；</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（六）是否已提出其他保全申请以及保全情况；</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（七）其他需要载明的事项。</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第五条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依据《中华人民共和国仲裁法》向内地仲裁机构提起民商事仲裁程序的当事人，在仲裁裁决</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前，可以根据澳门特别行政区法律规定，向澳门特别行政区初级法院申请保全。</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在仲裁机构受理仲裁案件前申请保全的，申请人应当在澳门特别行政区法律规定的期间内，采取开展仲裁程序的必要措施，否则该保全措施失效。申请人应当将已</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必要措施及</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日期的证明送交澳门特别行政区法院。</w:t>
      </w:r>
    </w:p>
    <w:p w:rsidR="006D0445" w:rsidRPr="00C35729" w:rsidRDefault="00A9752C" w:rsidP="00C35729">
      <w:pPr>
        <w:pStyle w:val="af0"/>
        <w:spacing w:line="400" w:lineRule="exact"/>
        <w:ind w:firstLine="480"/>
        <w:rPr>
          <w:rFonts w:ascii="微软雅黑" w:eastAsia="微软雅黑" w:hAnsi="微软雅黑"/>
          <w:spacing w:val="4"/>
          <w:sz w:val="24"/>
          <w:szCs w:val="24"/>
        </w:rPr>
      </w:pPr>
      <w:r w:rsidRPr="00D00E95">
        <w:rPr>
          <w:rStyle w:val="af1"/>
          <w:rFonts w:ascii="微软雅黑" w:eastAsia="微软雅黑" w:hAnsi="微软雅黑" w:hint="eastAsia"/>
          <w:b/>
          <w:bCs/>
          <w:sz w:val="24"/>
          <w:szCs w:val="24"/>
        </w:rPr>
        <w:t>第六条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pacing w:val="4"/>
          <w:sz w:val="24"/>
          <w:szCs w:val="24"/>
        </w:rPr>
        <w:t>向澳门特别行政区法院申请保全的，须附同下列资料：</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（一）仲裁协议；</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（二）申请人或者被申请人为自然人的，应当载明其姓名以及住所；为法人或者非法人组织的，</w:t>
      </w:r>
      <w:r w:rsidRPr="00C35729">
        <w:rPr>
          <w:rFonts w:ascii="微软雅黑" w:eastAsia="微软雅黑" w:hAnsi="微软雅黑" w:hint="eastAsia"/>
          <w:sz w:val="24"/>
          <w:szCs w:val="24"/>
        </w:rPr>
        <w:t>应当载明其名称、住所以及法定代表人或者主要负责人的姓名、职务和住所；</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（三）请求的详细资料，尤其包括请求所依据的事实和法律理由、申请标的</w:t>
      </w:r>
      <w:proofErr w:type="gramStart"/>
      <w:r w:rsidRPr="00C35729">
        <w:rPr>
          <w:rFonts w:ascii="微软雅黑" w:eastAsia="微软雅黑" w:hAnsi="微软雅黑" w:hint="eastAsia"/>
          <w:sz w:val="24"/>
          <w:szCs w:val="24"/>
        </w:rPr>
        <w:t>的</w:t>
      </w:r>
      <w:proofErr w:type="gramEnd"/>
      <w:r w:rsidRPr="00C35729">
        <w:rPr>
          <w:rFonts w:ascii="微软雅黑" w:eastAsia="微软雅黑" w:hAnsi="微软雅黑" w:hint="eastAsia"/>
          <w:sz w:val="24"/>
          <w:szCs w:val="24"/>
        </w:rPr>
        <w:t>情况、财产的详细资料、须保全的金额、申请行为保全的详细内容和期限以及附同相关证据，证明权利受威胁以及解释</w:t>
      </w:r>
      <w:proofErr w:type="gramStart"/>
      <w:r w:rsidRPr="00C35729">
        <w:rPr>
          <w:rFonts w:ascii="微软雅黑" w:eastAsia="微软雅黑" w:hAnsi="微软雅黑" w:hint="eastAsia"/>
          <w:sz w:val="24"/>
          <w:szCs w:val="24"/>
        </w:rPr>
        <w:t>恐防受</w:t>
      </w:r>
      <w:proofErr w:type="gramEnd"/>
      <w:r w:rsidRPr="00C35729">
        <w:rPr>
          <w:rFonts w:ascii="微软雅黑" w:eastAsia="微软雅黑" w:hAnsi="微软雅黑" w:hint="eastAsia"/>
          <w:sz w:val="24"/>
          <w:szCs w:val="24"/>
        </w:rPr>
        <w:t>侵害的理由；</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（四）在仲裁机构受理仲裁案件后申请保全的，应当提交该仲裁机构出具的已受理有关仲裁案件的证明；</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（五）是否已提出其他保全申请以及保全情况；</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（六）法院要求的其他资料。</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如向法院提交的文件并非使用澳门特别行政区的其中一种正式语文，则申请人应当提交其中一种</w:t>
      </w:r>
      <w:r w:rsidRPr="00C35729">
        <w:rPr>
          <w:rFonts w:ascii="微软雅黑" w:eastAsia="微软雅黑" w:hAnsi="微软雅黑" w:hint="eastAsia"/>
          <w:sz w:val="24"/>
          <w:szCs w:val="24"/>
        </w:rPr>
        <w:t>正式语文的译本。</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第七条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被请求</w:t>
      </w:r>
      <w:proofErr w:type="gramStart"/>
      <w:r w:rsidRPr="00C35729">
        <w:rPr>
          <w:rFonts w:ascii="微软雅黑" w:eastAsia="微软雅黑" w:hAnsi="微软雅黑" w:hint="eastAsia"/>
          <w:sz w:val="24"/>
          <w:szCs w:val="24"/>
        </w:rPr>
        <w:t>方法院</w:t>
      </w:r>
      <w:proofErr w:type="gramEnd"/>
      <w:r w:rsidRPr="00C35729">
        <w:rPr>
          <w:rFonts w:ascii="微软雅黑" w:eastAsia="微软雅黑" w:hAnsi="微软雅黑" w:hint="eastAsia"/>
          <w:sz w:val="24"/>
          <w:szCs w:val="24"/>
        </w:rPr>
        <w:t>应当尽快审查当事人的保全申请，可以按照被请求方法律规定要求申请人提供担保。</w:t>
      </w:r>
    </w:p>
    <w:p w:rsidR="006D0445" w:rsidRPr="00C35729" w:rsidRDefault="00A9752C" w:rsidP="00C35729">
      <w:pPr>
        <w:pStyle w:val="af0"/>
        <w:spacing w:line="400" w:lineRule="exact"/>
        <w:ind w:firstLine="480"/>
        <w:rPr>
          <w:rFonts w:ascii="微软雅黑" w:eastAsia="微软雅黑" w:hAnsi="微软雅黑"/>
          <w:sz w:val="24"/>
          <w:szCs w:val="24"/>
        </w:rPr>
      </w:pPr>
      <w:r w:rsidRPr="00C35729">
        <w:rPr>
          <w:rFonts w:ascii="微软雅黑" w:eastAsia="微软雅黑" w:hAnsi="微软雅黑" w:hint="eastAsia"/>
          <w:sz w:val="24"/>
          <w:szCs w:val="24"/>
        </w:rPr>
        <w:t>经审查，当事人的保全申请符合被请求方法律规定的，被请求</w:t>
      </w:r>
      <w:proofErr w:type="gramStart"/>
      <w:r w:rsidRPr="00C35729">
        <w:rPr>
          <w:rFonts w:ascii="微软雅黑" w:eastAsia="微软雅黑" w:hAnsi="微软雅黑" w:hint="eastAsia"/>
          <w:sz w:val="24"/>
          <w:szCs w:val="24"/>
        </w:rPr>
        <w:t>方法院</w:t>
      </w:r>
      <w:proofErr w:type="gramEnd"/>
      <w:r w:rsidRPr="00C35729">
        <w:rPr>
          <w:rFonts w:ascii="微软雅黑" w:eastAsia="微软雅黑" w:hAnsi="微软雅黑" w:hint="eastAsia"/>
          <w:sz w:val="24"/>
          <w:szCs w:val="24"/>
        </w:rPr>
        <w:t>应当</w:t>
      </w:r>
      <w:proofErr w:type="gramStart"/>
      <w:r w:rsidRPr="00C35729">
        <w:rPr>
          <w:rFonts w:ascii="微软雅黑" w:eastAsia="微软雅黑" w:hAnsi="微软雅黑" w:hint="eastAsia"/>
          <w:sz w:val="24"/>
          <w:szCs w:val="24"/>
        </w:rPr>
        <w:t>作出</w:t>
      </w:r>
      <w:proofErr w:type="gramEnd"/>
      <w:r w:rsidRPr="00C35729">
        <w:rPr>
          <w:rFonts w:ascii="微软雅黑" w:eastAsia="微软雅黑" w:hAnsi="微软雅黑" w:hint="eastAsia"/>
          <w:sz w:val="24"/>
          <w:szCs w:val="24"/>
        </w:rPr>
        <w:t>保全裁定。</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第八条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当事人对被请求</w:t>
      </w:r>
      <w:proofErr w:type="gramStart"/>
      <w:r w:rsidRPr="00C35729">
        <w:rPr>
          <w:rFonts w:ascii="微软雅黑" w:eastAsia="微软雅黑" w:hAnsi="微软雅黑" w:hint="eastAsia"/>
          <w:sz w:val="24"/>
          <w:szCs w:val="24"/>
        </w:rPr>
        <w:t>方法院</w:t>
      </w:r>
      <w:proofErr w:type="gramEnd"/>
      <w:r w:rsidRPr="00C35729">
        <w:rPr>
          <w:rFonts w:ascii="微软雅黑" w:eastAsia="微软雅黑" w:hAnsi="微软雅黑" w:hint="eastAsia"/>
          <w:sz w:val="24"/>
          <w:szCs w:val="24"/>
        </w:rPr>
        <w:t>的裁定不服的，按被请求</w:t>
      </w:r>
      <w:proofErr w:type="gramStart"/>
      <w:r w:rsidRPr="00C35729">
        <w:rPr>
          <w:rFonts w:ascii="微软雅黑" w:eastAsia="微软雅黑" w:hAnsi="微软雅黑" w:hint="eastAsia"/>
          <w:sz w:val="24"/>
          <w:szCs w:val="24"/>
        </w:rPr>
        <w:t>方相关</w:t>
      </w:r>
      <w:proofErr w:type="gramEnd"/>
      <w:r w:rsidRPr="00C35729">
        <w:rPr>
          <w:rFonts w:ascii="微软雅黑" w:eastAsia="微软雅黑" w:hAnsi="微软雅黑" w:hint="eastAsia"/>
          <w:sz w:val="24"/>
          <w:szCs w:val="24"/>
        </w:rPr>
        <w:t>法律规定处理。</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第九条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当事人申请保全的，应当根据被请求方法律的规定交纳费用。</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第十条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本安排</w:t>
      </w:r>
      <w:proofErr w:type="gramStart"/>
      <w:r w:rsidRPr="00C35729">
        <w:rPr>
          <w:rFonts w:ascii="微软雅黑" w:eastAsia="微软雅黑" w:hAnsi="微软雅黑" w:hint="eastAsia"/>
          <w:sz w:val="24"/>
          <w:szCs w:val="24"/>
        </w:rPr>
        <w:t>不减损内地</w:t>
      </w:r>
      <w:proofErr w:type="gramEnd"/>
      <w:r w:rsidRPr="00C35729">
        <w:rPr>
          <w:rFonts w:ascii="微软雅黑" w:eastAsia="微软雅黑" w:hAnsi="微软雅黑" w:hint="eastAsia"/>
          <w:sz w:val="24"/>
          <w:szCs w:val="24"/>
        </w:rPr>
        <w:t>和澳门特别行政区的仲裁机构、仲裁庭、仲裁员、当事人依据对方法律享有的权利。</w:t>
      </w:r>
    </w:p>
    <w:p w:rsidR="006D0445" w:rsidRPr="00C35729" w:rsidRDefault="00A9752C" w:rsidP="00C35729">
      <w:pPr>
        <w:pStyle w:val="af0"/>
        <w:spacing w:line="400" w:lineRule="exact"/>
        <w:ind w:firstLine="480"/>
        <w:rPr>
          <w:rFonts w:ascii="微软雅黑" w:eastAsia="微软雅黑" w:hAnsi="微软雅黑"/>
          <w:sz w:val="24"/>
          <w:szCs w:val="24"/>
        </w:rPr>
      </w:pPr>
      <w:r w:rsidRPr="00D00E95">
        <w:rPr>
          <w:rStyle w:val="af1"/>
          <w:rFonts w:ascii="微软雅黑" w:eastAsia="微软雅黑" w:hAnsi="微软雅黑" w:hint="eastAsia"/>
          <w:b/>
          <w:bCs/>
          <w:sz w:val="24"/>
          <w:szCs w:val="24"/>
        </w:rPr>
        <w:t>第十一条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本安排在执行过程中遇有问题或者需要修改的，由最高人民法院和澳门特别行政区</w:t>
      </w:r>
      <w:r w:rsidRPr="00C35729">
        <w:rPr>
          <w:rFonts w:ascii="微软雅黑" w:eastAsia="微软雅黑" w:hAnsi="微软雅黑" w:hint="eastAsia"/>
          <w:sz w:val="24"/>
          <w:szCs w:val="24"/>
        </w:rPr>
        <w:t>协商解决。</w:t>
      </w:r>
    </w:p>
    <w:p w:rsidR="006D0445" w:rsidRPr="00C35729" w:rsidRDefault="00A9752C" w:rsidP="00C35729">
      <w:pPr>
        <w:pStyle w:val="af0"/>
        <w:spacing w:line="400" w:lineRule="exact"/>
        <w:ind w:firstLine="480"/>
        <w:rPr>
          <w:rFonts w:ascii="微软雅黑" w:eastAsia="微软雅黑" w:hAnsi="微软雅黑"/>
          <w:sz w:val="24"/>
          <w:szCs w:val="24"/>
          <w:u w:val="single"/>
        </w:rPr>
      </w:pPr>
      <w:r w:rsidRPr="00D00E95">
        <w:rPr>
          <w:rStyle w:val="af1"/>
          <w:rFonts w:ascii="微软雅黑" w:eastAsia="微软雅黑" w:hAnsi="微软雅黑" w:hint="eastAsia"/>
          <w:b/>
          <w:bCs/>
          <w:sz w:val="24"/>
          <w:szCs w:val="24"/>
        </w:rPr>
        <w:t>第十二条</w:t>
      </w:r>
      <w:r w:rsidRPr="00C35729">
        <w:rPr>
          <w:rStyle w:val="af1"/>
          <w:rFonts w:ascii="微软雅黑" w:eastAsia="微软雅黑" w:hAnsi="微软雅黑" w:hint="eastAsia"/>
          <w:sz w:val="24"/>
          <w:szCs w:val="24"/>
        </w:rPr>
        <w:t xml:space="preserve">　</w:t>
      </w:r>
      <w:r w:rsidRPr="00C35729">
        <w:rPr>
          <w:rFonts w:ascii="微软雅黑" w:eastAsia="微软雅黑" w:hAnsi="微软雅黑" w:hint="eastAsia"/>
          <w:sz w:val="24"/>
          <w:szCs w:val="24"/>
        </w:rPr>
        <w:t>本安排自</w:t>
      </w:r>
      <w:r w:rsidRPr="00C35729">
        <w:rPr>
          <w:rFonts w:ascii="微软雅黑" w:eastAsia="微软雅黑" w:hAnsi="微软雅黑" w:hint="eastAsia"/>
          <w:sz w:val="24"/>
          <w:szCs w:val="24"/>
        </w:rPr>
        <w:t>2022</w:t>
      </w:r>
      <w:r w:rsidRPr="00C35729">
        <w:rPr>
          <w:rFonts w:ascii="微软雅黑" w:eastAsia="微软雅黑" w:hAnsi="微软雅黑" w:hint="eastAsia"/>
          <w:sz w:val="24"/>
          <w:szCs w:val="24"/>
        </w:rPr>
        <w:t>年</w:t>
      </w:r>
      <w:r w:rsidRPr="00C35729">
        <w:rPr>
          <w:rFonts w:ascii="微软雅黑" w:eastAsia="微软雅黑" w:hAnsi="微软雅黑" w:hint="eastAsia"/>
          <w:sz w:val="24"/>
          <w:szCs w:val="24"/>
        </w:rPr>
        <w:t>3</w:t>
      </w:r>
      <w:r w:rsidRPr="00C35729">
        <w:rPr>
          <w:rFonts w:ascii="微软雅黑" w:eastAsia="微软雅黑" w:hAnsi="微软雅黑" w:hint="eastAsia"/>
          <w:sz w:val="24"/>
          <w:szCs w:val="24"/>
        </w:rPr>
        <w:t>月</w:t>
      </w:r>
      <w:r w:rsidRPr="00C35729">
        <w:rPr>
          <w:rFonts w:ascii="微软雅黑" w:eastAsia="微软雅黑" w:hAnsi="微软雅黑" w:hint="eastAsia"/>
          <w:sz w:val="24"/>
          <w:szCs w:val="24"/>
        </w:rPr>
        <w:t>25</w:t>
      </w:r>
      <w:r w:rsidRPr="00C35729">
        <w:rPr>
          <w:rFonts w:ascii="微软雅黑" w:eastAsia="微软雅黑" w:hAnsi="微软雅黑" w:hint="eastAsia"/>
          <w:sz w:val="24"/>
          <w:szCs w:val="24"/>
        </w:rPr>
        <w:t>日起施行。</w:t>
      </w:r>
    </w:p>
    <w:sectPr w:rsidR="006D0445" w:rsidRPr="00C35729" w:rsidSect="00C35729">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52C" w:rsidRDefault="00A9752C">
      <w:r>
        <w:separator/>
      </w:r>
    </w:p>
  </w:endnote>
  <w:endnote w:type="continuationSeparator" w:id="0">
    <w:p w:rsidR="00A9752C" w:rsidRDefault="00A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45" w:rsidRDefault="00A9752C">
    <w:pPr>
      <w:pStyle w:val="af2"/>
      <w:ind w:right="-378"/>
    </w:pPr>
    <w:r>
      <w:fldChar w:fldCharType="begin"/>
    </w:r>
    <w:r>
      <w:instrText xml:space="preserve"> PAGE  \* ArabicDash  \* MERGEFORMAT </w:instrText>
    </w:r>
    <w:r>
      <w:fldChar w:fldCharType="separate"/>
    </w:r>
    <w:r>
      <w:t>- 4 -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45" w:rsidRDefault="00A9752C" w:rsidP="00C35729">
    <w:pPr>
      <w:pStyle w:val="af3"/>
      <w:ind w:left="-378" w:firstLineChars="3550" w:firstLine="9940"/>
    </w:pPr>
    <w:r>
      <w:fldChar w:fldCharType="begin"/>
    </w:r>
    <w:r>
      <w:instrText xml:space="preserve"> PAGE  \* ArabicDash  \* MERGEFORMAT </w:instrText>
    </w:r>
    <w:r>
      <w:fldChar w:fldCharType="separate"/>
    </w:r>
    <w: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52C" w:rsidRDefault="00A9752C">
      <w:r>
        <w:separator/>
      </w:r>
    </w:p>
  </w:footnote>
  <w:footnote w:type="continuationSeparator" w:id="0">
    <w:p w:rsidR="00A9752C" w:rsidRDefault="00A97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54387"/>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F94"/>
    <w:rsid w:val="00235183"/>
    <w:rsid w:val="00241E35"/>
    <w:rsid w:val="002428F9"/>
    <w:rsid w:val="00245BB3"/>
    <w:rsid w:val="00253813"/>
    <w:rsid w:val="00254E9D"/>
    <w:rsid w:val="0025742F"/>
    <w:rsid w:val="002671B1"/>
    <w:rsid w:val="00271C80"/>
    <w:rsid w:val="00277543"/>
    <w:rsid w:val="00281EEF"/>
    <w:rsid w:val="0028253A"/>
    <w:rsid w:val="0028710F"/>
    <w:rsid w:val="002A0E27"/>
    <w:rsid w:val="002A0E47"/>
    <w:rsid w:val="002A1765"/>
    <w:rsid w:val="002A1BB0"/>
    <w:rsid w:val="002A7E25"/>
    <w:rsid w:val="002B5E8C"/>
    <w:rsid w:val="002C11D2"/>
    <w:rsid w:val="002D6C55"/>
    <w:rsid w:val="002E52C2"/>
    <w:rsid w:val="002E71C4"/>
    <w:rsid w:val="002E77A8"/>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964BE"/>
    <w:rsid w:val="003B50D6"/>
    <w:rsid w:val="003C0536"/>
    <w:rsid w:val="003C5A9B"/>
    <w:rsid w:val="003D7E4C"/>
    <w:rsid w:val="003E737D"/>
    <w:rsid w:val="003F534F"/>
    <w:rsid w:val="003F661F"/>
    <w:rsid w:val="00403942"/>
    <w:rsid w:val="00422EA0"/>
    <w:rsid w:val="00424C9C"/>
    <w:rsid w:val="00431DB2"/>
    <w:rsid w:val="004320DD"/>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36CE"/>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1F6F"/>
    <w:rsid w:val="0069347C"/>
    <w:rsid w:val="006975AB"/>
    <w:rsid w:val="006B086F"/>
    <w:rsid w:val="006D0445"/>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77CE"/>
    <w:rsid w:val="00802CDC"/>
    <w:rsid w:val="00805E1D"/>
    <w:rsid w:val="00813FEC"/>
    <w:rsid w:val="00814E29"/>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A2682"/>
    <w:rsid w:val="008C0131"/>
    <w:rsid w:val="008E70E5"/>
    <w:rsid w:val="008F50DB"/>
    <w:rsid w:val="008F5238"/>
    <w:rsid w:val="008F7723"/>
    <w:rsid w:val="00904BC8"/>
    <w:rsid w:val="00911248"/>
    <w:rsid w:val="00913A4E"/>
    <w:rsid w:val="00920305"/>
    <w:rsid w:val="00921FE2"/>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40953"/>
    <w:rsid w:val="00A459E3"/>
    <w:rsid w:val="00A571FE"/>
    <w:rsid w:val="00A636AF"/>
    <w:rsid w:val="00A672F5"/>
    <w:rsid w:val="00A773EC"/>
    <w:rsid w:val="00A9752C"/>
    <w:rsid w:val="00AA03DB"/>
    <w:rsid w:val="00AA164E"/>
    <w:rsid w:val="00AA3B2D"/>
    <w:rsid w:val="00AA7268"/>
    <w:rsid w:val="00AB0D6D"/>
    <w:rsid w:val="00AB68DD"/>
    <w:rsid w:val="00AC2B0B"/>
    <w:rsid w:val="00AC4F2A"/>
    <w:rsid w:val="00AD35D8"/>
    <w:rsid w:val="00AD6BB8"/>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35729"/>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642F"/>
    <w:rsid w:val="00CF7BE1"/>
    <w:rsid w:val="00D00E95"/>
    <w:rsid w:val="00D0443A"/>
    <w:rsid w:val="00D07F94"/>
    <w:rsid w:val="00D16B69"/>
    <w:rsid w:val="00D21DEB"/>
    <w:rsid w:val="00D3514F"/>
    <w:rsid w:val="00D5052C"/>
    <w:rsid w:val="00D6266A"/>
    <w:rsid w:val="00D638E7"/>
    <w:rsid w:val="00D91F48"/>
    <w:rsid w:val="00D937CE"/>
    <w:rsid w:val="00D97443"/>
    <w:rsid w:val="00DB1764"/>
    <w:rsid w:val="00DB2440"/>
    <w:rsid w:val="00DB3C8A"/>
    <w:rsid w:val="00DB3F12"/>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2C7B"/>
    <w:rsid w:val="00FA21BD"/>
    <w:rsid w:val="00FB3DE0"/>
    <w:rsid w:val="00FB46C7"/>
    <w:rsid w:val="00FC2B5F"/>
    <w:rsid w:val="00FD0009"/>
    <w:rsid w:val="00FD51B5"/>
    <w:rsid w:val="00FF402A"/>
    <w:rsid w:val="00FF690A"/>
    <w:rsid w:val="33657085"/>
    <w:rsid w:val="7FC8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659BE"/>
  <w15:docId w15:val="{EC67662E-A52B-4D53-B774-CCD04E2B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Note Heading"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rPr>
      <w:rFonts w:ascii="宋体" w:hAnsi="Courier New" w:cs="Courier New"/>
      <w:szCs w:val="21"/>
    </w:r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paragraph" w:customStyle="1" w:styleId="ParaCharCharCharCharCharCharChar">
    <w:name w:val="默认段落字体 Para Char Char Char Char Char Char Char"/>
    <w:basedOn w:val="a"/>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d">
    <w:name w:val="法 标题"/>
    <w:qFormat/>
    <w:pPr>
      <w:widowControl w:val="0"/>
      <w:spacing w:line="560" w:lineRule="exact"/>
      <w:jc w:val="center"/>
    </w:pPr>
    <w:rPr>
      <w:rFonts w:ascii="仿宋_GB2312" w:hAnsi="仿宋_GB2312" w:cs="仿宋_GB2312"/>
      <w:kern w:val="2"/>
      <w:sz w:val="44"/>
      <w:szCs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0">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1">
    <w:name w:val="黑体　三号"/>
    <w:basedOn w:val="a0"/>
    <w:uiPriority w:val="1"/>
    <w:qFormat/>
    <w:rPr>
      <w:rFonts w:eastAsia="黑体"/>
      <w:sz w:val="32"/>
    </w:rPr>
  </w:style>
  <w:style w:type="character" w:customStyle="1" w:styleId="a4">
    <w:name w:val="注释标题 字符"/>
    <w:basedOn w:val="a0"/>
    <w:link w:val="a3"/>
    <w:qFormat/>
    <w:rPr>
      <w:kern w:val="2"/>
      <w:sz w:val="21"/>
      <w:szCs w:val="24"/>
    </w:rPr>
  </w:style>
  <w:style w:type="paragraph" w:customStyle="1" w:styleId="af2">
    <w:name w:val="法 页码 偶"/>
    <w:qFormat/>
    <w:pPr>
      <w:widowControl w:val="0"/>
      <w:spacing w:line="560" w:lineRule="exact"/>
      <w:ind w:rightChars="-180" w:right="-180"/>
      <w:jc w:val="right"/>
    </w:pPr>
    <w:rPr>
      <w:rFonts w:ascii="宋体"/>
      <w:kern w:val="2"/>
      <w:sz w:val="28"/>
      <w:szCs w:val="18"/>
    </w:rPr>
  </w:style>
  <w:style w:type="paragraph" w:customStyle="1" w:styleId="af3">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7F1C-4FD8-43FE-BCED-001DCEAE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285</Words>
  <Characters>1627</Characters>
  <Application>Microsoft Office Word</Application>
  <DocSecurity>0</DocSecurity>
  <Lines>13</Lines>
  <Paragraphs>3</Paragraphs>
  <ScaleCrop>false</ScaleCrop>
  <Company>Lenovo (Beijing) Limited</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13</cp:revision>
  <cp:lastPrinted>2014-04-03T09:04:00Z</cp:lastPrinted>
  <dcterms:created xsi:type="dcterms:W3CDTF">2022-02-24T07:37:00Z</dcterms:created>
  <dcterms:modified xsi:type="dcterms:W3CDTF">2025-08-26T05:46:00Z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38D1D552785A489396BA5F00A71BE0A0</vt:lpwstr>
  </property>
</Properties>
</file>